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D3" w:rsidRPr="00803516" w:rsidRDefault="00F53FA5" w:rsidP="00F53FA5">
      <w:pPr>
        <w:jc w:val="center"/>
        <w:rPr>
          <w:rFonts w:ascii="Book Antiqua" w:hAnsi="Book Antiqua" w:cs="Kartika"/>
          <w:b/>
          <w:sz w:val="28"/>
          <w:szCs w:val="28"/>
        </w:rPr>
      </w:pPr>
      <w:r w:rsidRPr="00803516">
        <w:rPr>
          <w:rFonts w:ascii="Book Antiqua" w:hAnsi="Book Antiqua" w:cs="Kartika"/>
          <w:b/>
          <w:sz w:val="28"/>
          <w:szCs w:val="28"/>
        </w:rPr>
        <w:t>Instructional Coaching Roles</w:t>
      </w:r>
    </w:p>
    <w:p w:rsidR="00F53FA5" w:rsidRPr="00803516" w:rsidRDefault="00F53FA5">
      <w:pPr>
        <w:rPr>
          <w:rFonts w:ascii="Book Antiqua" w:hAnsi="Book Antiqua" w:cs="Kartika"/>
          <w:sz w:val="28"/>
          <w:szCs w:val="28"/>
        </w:rPr>
      </w:pPr>
    </w:p>
    <w:p w:rsidR="00E37ADE" w:rsidRPr="00803516" w:rsidRDefault="00E37ADE" w:rsidP="00E37ADE">
      <w:pPr>
        <w:jc w:val="center"/>
        <w:rPr>
          <w:rFonts w:ascii="Book Antiqua" w:hAnsi="Book Antiqua" w:cs="Kartika"/>
          <w:b/>
        </w:rPr>
      </w:pPr>
      <w:r w:rsidRPr="00803516">
        <w:rPr>
          <w:rFonts w:ascii="Book Antiqua" w:hAnsi="Book Antiqua" w:cs="Kartika"/>
          <w:b/>
        </w:rPr>
        <w:t>Instructional Specialist</w:t>
      </w:r>
    </w:p>
    <w:p w:rsidR="00E37ADE" w:rsidRPr="00803516" w:rsidRDefault="00E37ADE" w:rsidP="00E37ADE">
      <w:pPr>
        <w:jc w:val="center"/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 xml:space="preserve">Help teachers select and implement effective, research-based strategies </w:t>
      </w:r>
    </w:p>
    <w:p w:rsidR="00E37ADE" w:rsidRPr="00803516" w:rsidRDefault="00E37ADE" w:rsidP="00E37ADE"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="00807F51">
        <w:rPr>
          <w:noProof/>
        </w:rPr>
        <w:drawing>
          <wp:inline distT="0" distB="0" distL="0" distR="0">
            <wp:extent cx="1123950" cy="1133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DE" w:rsidRPr="00803516" w:rsidRDefault="00E37ADE" w:rsidP="00E37ADE">
      <w:pPr>
        <w:rPr>
          <w:rFonts w:ascii="Book Antiqua" w:hAnsi="Book Antiqua" w:cs="Kartika"/>
        </w:rPr>
      </w:pPr>
    </w:p>
    <w:p w:rsidR="00F53FA5" w:rsidRPr="00803516" w:rsidRDefault="00F53FA5" w:rsidP="00F53FA5">
      <w:pPr>
        <w:jc w:val="center"/>
        <w:rPr>
          <w:rFonts w:ascii="Book Antiqua" w:hAnsi="Book Antiqua" w:cs="Kartika"/>
          <w:b/>
        </w:rPr>
      </w:pPr>
      <w:r w:rsidRPr="00803516">
        <w:rPr>
          <w:rFonts w:ascii="Book Antiqua" w:hAnsi="Book Antiqua" w:cs="Kartika"/>
          <w:b/>
        </w:rPr>
        <w:t>Data Coach</w:t>
      </w:r>
    </w:p>
    <w:p w:rsidR="00F53FA5" w:rsidRPr="00803516" w:rsidRDefault="00F53FA5" w:rsidP="001A4AC1">
      <w:pPr>
        <w:jc w:val="center"/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>Ensure that student achievement data is used to drive decisions at the classroom and school level</w:t>
      </w:r>
    </w:p>
    <w:p w:rsidR="00F53FA5" w:rsidRPr="00803516" w:rsidRDefault="00314CD6">
      <w:pPr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="00807F51">
        <w:rPr>
          <w:noProof/>
        </w:rPr>
        <w:drawing>
          <wp:inline distT="0" distB="0" distL="0" distR="0">
            <wp:extent cx="962025" cy="8667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DE" w:rsidRPr="00803516" w:rsidRDefault="00E37ADE">
      <w:pPr>
        <w:rPr>
          <w:rFonts w:ascii="Book Antiqua" w:hAnsi="Book Antiqua" w:cs="Kartika"/>
        </w:rPr>
      </w:pPr>
    </w:p>
    <w:p w:rsidR="00F53FA5" w:rsidRPr="00803516" w:rsidRDefault="00F53FA5" w:rsidP="00F53FA5">
      <w:pPr>
        <w:jc w:val="center"/>
        <w:rPr>
          <w:rFonts w:ascii="Book Antiqua" w:hAnsi="Book Antiqua" w:cs="Kartika"/>
          <w:b/>
        </w:rPr>
      </w:pPr>
      <w:r w:rsidRPr="00803516">
        <w:rPr>
          <w:rFonts w:ascii="Book Antiqua" w:hAnsi="Book Antiqua" w:cs="Kartika"/>
          <w:b/>
        </w:rPr>
        <w:t>Resource Provider</w:t>
      </w:r>
    </w:p>
    <w:p w:rsidR="00F53FA5" w:rsidRPr="00803516" w:rsidRDefault="00866CF3" w:rsidP="00DD10EA">
      <w:pPr>
        <w:jc w:val="center"/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>Expand teachers’ us</w:t>
      </w:r>
      <w:r w:rsidR="00F53FA5" w:rsidRPr="00803516">
        <w:rPr>
          <w:rFonts w:ascii="Book Antiqua" w:hAnsi="Book Antiqua" w:cs="Kartika"/>
        </w:rPr>
        <w:t>e of a variety of resources to improve instruction</w:t>
      </w:r>
    </w:p>
    <w:p w:rsidR="00314CD6" w:rsidRPr="00803516" w:rsidRDefault="00314CD6">
      <w:pPr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="00807F51">
        <w:rPr>
          <w:noProof/>
        </w:rPr>
        <w:drawing>
          <wp:inline distT="0" distB="0" distL="0" distR="0">
            <wp:extent cx="876300" cy="876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</w:p>
    <w:p w:rsidR="00314CD6" w:rsidRPr="00803516" w:rsidRDefault="00314CD6">
      <w:pPr>
        <w:rPr>
          <w:rFonts w:ascii="Book Antiqua" w:hAnsi="Book Antiqua" w:cs="Kartika"/>
        </w:rPr>
      </w:pPr>
    </w:p>
    <w:p w:rsidR="00E37ADE" w:rsidRPr="00803516" w:rsidRDefault="00E37ADE" w:rsidP="00E37ADE">
      <w:pPr>
        <w:jc w:val="center"/>
        <w:rPr>
          <w:rFonts w:ascii="Book Antiqua" w:hAnsi="Book Antiqua" w:cs="Kartika"/>
          <w:b/>
        </w:rPr>
      </w:pPr>
      <w:r w:rsidRPr="00803516">
        <w:rPr>
          <w:rFonts w:ascii="Book Antiqua" w:hAnsi="Book Antiqua" w:cs="Kartika"/>
          <w:b/>
        </w:rPr>
        <w:t>Classroom Supporter</w:t>
      </w:r>
    </w:p>
    <w:p w:rsidR="00E37ADE" w:rsidRPr="00803516" w:rsidRDefault="00E37ADE" w:rsidP="00E37ADE">
      <w:pPr>
        <w:jc w:val="center"/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>Increase the quality and effectiveness of classroom instruction through modeling, co-teaching and observing/reflecting</w:t>
      </w:r>
    </w:p>
    <w:p w:rsidR="00E37ADE" w:rsidRPr="00803516" w:rsidRDefault="00E37ADE" w:rsidP="00E37ADE">
      <w:pPr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="00807F51">
        <w:rPr>
          <w:noProof/>
        </w:rPr>
        <w:drawing>
          <wp:inline distT="0" distB="0" distL="0" distR="0">
            <wp:extent cx="762000" cy="942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DE" w:rsidRPr="00803516" w:rsidRDefault="00E37ADE">
      <w:pPr>
        <w:rPr>
          <w:rFonts w:ascii="Book Antiqua" w:hAnsi="Book Antiqua" w:cs="Kartika"/>
        </w:rPr>
      </w:pPr>
    </w:p>
    <w:p w:rsidR="00F53FA5" w:rsidRPr="00803516" w:rsidRDefault="00F53FA5" w:rsidP="00F53FA5">
      <w:pPr>
        <w:jc w:val="center"/>
        <w:rPr>
          <w:rFonts w:ascii="Book Antiqua" w:hAnsi="Book Antiqua" w:cs="Kartika"/>
          <w:b/>
        </w:rPr>
      </w:pPr>
      <w:r w:rsidRPr="00803516">
        <w:rPr>
          <w:rFonts w:ascii="Book Antiqua" w:hAnsi="Book Antiqua" w:cs="Kartika"/>
          <w:b/>
        </w:rPr>
        <w:t>Mentor</w:t>
      </w:r>
    </w:p>
    <w:p w:rsidR="00F53FA5" w:rsidRPr="00803516" w:rsidRDefault="00482FC4" w:rsidP="00DD10EA">
      <w:pPr>
        <w:jc w:val="center"/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>S</w:t>
      </w:r>
      <w:r w:rsidR="00F53FA5" w:rsidRPr="00803516">
        <w:rPr>
          <w:rFonts w:ascii="Book Antiqua" w:hAnsi="Book Antiqua" w:cs="Kartika"/>
        </w:rPr>
        <w:t>upport and increase instructional skills of novice teachers</w:t>
      </w:r>
    </w:p>
    <w:p w:rsidR="00FE7F2F" w:rsidRPr="00803516" w:rsidRDefault="00FE7F2F">
      <w:pPr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="00807F51">
        <w:rPr>
          <w:noProof/>
        </w:rPr>
        <w:drawing>
          <wp:inline distT="0" distB="0" distL="0" distR="0">
            <wp:extent cx="866775" cy="8858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FA5" w:rsidRDefault="00F53FA5">
      <w:pPr>
        <w:rPr>
          <w:rFonts w:ascii="Book Antiqua" w:hAnsi="Book Antiqua" w:cs="Kartika"/>
        </w:rPr>
      </w:pPr>
    </w:p>
    <w:p w:rsidR="00B53A77" w:rsidRDefault="00B53A77">
      <w:pPr>
        <w:rPr>
          <w:rFonts w:ascii="Book Antiqua" w:hAnsi="Book Antiqua" w:cs="Kartika"/>
        </w:rPr>
      </w:pPr>
    </w:p>
    <w:p w:rsidR="00B53A77" w:rsidRPr="00803516" w:rsidRDefault="00B53A77">
      <w:pPr>
        <w:rPr>
          <w:rFonts w:ascii="Book Antiqua" w:hAnsi="Book Antiqua" w:cs="Kartika"/>
        </w:rPr>
      </w:pPr>
    </w:p>
    <w:p w:rsidR="00F53FA5" w:rsidRPr="00803516" w:rsidRDefault="00F53FA5" w:rsidP="00331A92">
      <w:pPr>
        <w:jc w:val="center"/>
        <w:rPr>
          <w:rFonts w:ascii="Book Antiqua" w:hAnsi="Book Antiqua" w:cs="Kartika"/>
          <w:b/>
        </w:rPr>
      </w:pPr>
      <w:r w:rsidRPr="00803516">
        <w:rPr>
          <w:rFonts w:ascii="Book Antiqua" w:hAnsi="Book Antiqua" w:cs="Kartika"/>
          <w:b/>
        </w:rPr>
        <w:lastRenderedPageBreak/>
        <w:t>Catalyst for Change</w:t>
      </w:r>
    </w:p>
    <w:p w:rsidR="00F53FA5" w:rsidRPr="00803516" w:rsidRDefault="00F53FA5" w:rsidP="001A4AC1">
      <w:pPr>
        <w:jc w:val="center"/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>Create disequilibrium with the current state to create the catalyst to explore alternatives in current practice</w:t>
      </w:r>
    </w:p>
    <w:p w:rsidR="00314CD6" w:rsidRPr="00803516" w:rsidRDefault="00412BFE"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tab/>
      </w:r>
      <w:r w:rsidR="00807F51">
        <w:rPr>
          <w:noProof/>
        </w:rPr>
        <w:drawing>
          <wp:inline distT="0" distB="0" distL="0" distR="0">
            <wp:extent cx="742950" cy="9429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FA5" w:rsidRPr="00803516" w:rsidRDefault="00F53FA5">
      <w:pPr>
        <w:rPr>
          <w:rFonts w:ascii="Book Antiqua" w:hAnsi="Book Antiqua" w:cs="Kartika"/>
        </w:rPr>
      </w:pPr>
    </w:p>
    <w:p w:rsidR="00F53FA5" w:rsidRPr="00803516" w:rsidRDefault="00A724C4" w:rsidP="00331A92">
      <w:pPr>
        <w:jc w:val="center"/>
        <w:rPr>
          <w:rFonts w:ascii="Book Antiqua" w:hAnsi="Book Antiqua" w:cs="Kartika"/>
          <w:b/>
        </w:rPr>
      </w:pPr>
      <w:r w:rsidRPr="00803516">
        <w:rPr>
          <w:rFonts w:ascii="Book Antiqua" w:hAnsi="Book Antiqua" w:cs="Kartika"/>
          <w:b/>
        </w:rPr>
        <w:t>School Leader</w:t>
      </w:r>
    </w:p>
    <w:p w:rsidR="00A724C4" w:rsidRPr="00803516" w:rsidRDefault="00A724C4" w:rsidP="001A4AC1">
      <w:pPr>
        <w:jc w:val="center"/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>Work coll</w:t>
      </w:r>
      <w:r w:rsidR="001B4656" w:rsidRPr="00803516">
        <w:rPr>
          <w:rFonts w:ascii="Book Antiqua" w:hAnsi="Book Antiqua" w:cs="Kartika"/>
        </w:rPr>
        <w:t>aboratively with school’s leadership to design,</w:t>
      </w:r>
      <w:r w:rsidRPr="00803516">
        <w:rPr>
          <w:rFonts w:ascii="Book Antiqua" w:hAnsi="Book Antiqua" w:cs="Kartika"/>
        </w:rPr>
        <w:t xml:space="preserve"> implement</w:t>
      </w:r>
      <w:r w:rsidR="001B4656" w:rsidRPr="00803516">
        <w:rPr>
          <w:rFonts w:ascii="Book Antiqua" w:hAnsi="Book Antiqua" w:cs="Kartika"/>
        </w:rPr>
        <w:t xml:space="preserve">, align </w:t>
      </w:r>
      <w:r w:rsidRPr="00803516">
        <w:rPr>
          <w:rFonts w:ascii="Book Antiqua" w:hAnsi="Book Antiqua" w:cs="Kartika"/>
        </w:rPr>
        <w:t>and assess school change initiatives</w:t>
      </w:r>
    </w:p>
    <w:p w:rsidR="007C1856" w:rsidRPr="00803516" w:rsidRDefault="007C1856">
      <w:pPr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="00807F51">
        <w:rPr>
          <w:noProof/>
        </w:rPr>
        <w:drawing>
          <wp:inline distT="0" distB="0" distL="0" distR="0">
            <wp:extent cx="1047750" cy="857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C4" w:rsidRPr="00803516" w:rsidRDefault="00A724C4">
      <w:pPr>
        <w:rPr>
          <w:rFonts w:ascii="Book Antiqua" w:hAnsi="Book Antiqua" w:cs="Kartika"/>
        </w:rPr>
      </w:pPr>
    </w:p>
    <w:p w:rsidR="00A724C4" w:rsidRPr="00803516" w:rsidRDefault="00A724C4" w:rsidP="00331A92">
      <w:pPr>
        <w:jc w:val="center"/>
        <w:rPr>
          <w:rFonts w:ascii="Book Antiqua" w:hAnsi="Book Antiqua" w:cs="Kartika"/>
          <w:b/>
        </w:rPr>
      </w:pPr>
      <w:r w:rsidRPr="00803516">
        <w:rPr>
          <w:rFonts w:ascii="Book Antiqua" w:hAnsi="Book Antiqua" w:cs="Kartika"/>
          <w:b/>
        </w:rPr>
        <w:t>Learning Facilitator</w:t>
      </w:r>
    </w:p>
    <w:p w:rsidR="00A724C4" w:rsidRPr="00803516" w:rsidRDefault="00A724C4" w:rsidP="001A4AC1">
      <w:pPr>
        <w:jc w:val="center"/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>Coordinate, plan and facilitate a wide variety of effe</w:t>
      </w:r>
      <w:r w:rsidR="008B47A0" w:rsidRPr="00803516">
        <w:rPr>
          <w:rFonts w:ascii="Book Antiqua" w:hAnsi="Book Antiqua" w:cs="Kartika"/>
        </w:rPr>
        <w:t>ctive professional development</w:t>
      </w:r>
    </w:p>
    <w:p w:rsidR="002765EB" w:rsidRPr="00803516" w:rsidRDefault="002765EB">
      <w:pPr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="00807F51">
        <w:rPr>
          <w:noProof/>
        </w:rPr>
        <w:drawing>
          <wp:inline distT="0" distB="0" distL="0" distR="0">
            <wp:extent cx="1181100" cy="10763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A92" w:rsidRPr="00803516" w:rsidRDefault="00331A92">
      <w:pPr>
        <w:rPr>
          <w:rFonts w:ascii="Book Antiqua" w:hAnsi="Book Antiqua" w:cs="Kartika"/>
        </w:rPr>
      </w:pPr>
    </w:p>
    <w:p w:rsidR="00331A92" w:rsidRPr="00803516" w:rsidRDefault="00331A92" w:rsidP="00331A92">
      <w:pPr>
        <w:jc w:val="center"/>
        <w:rPr>
          <w:rFonts w:ascii="Book Antiqua" w:hAnsi="Book Antiqua" w:cs="Kartika"/>
          <w:b/>
        </w:rPr>
      </w:pPr>
      <w:r w:rsidRPr="00803516">
        <w:rPr>
          <w:rFonts w:ascii="Book Antiqua" w:hAnsi="Book Antiqua" w:cs="Kartika"/>
          <w:b/>
        </w:rPr>
        <w:t>Curriculum Specialist</w:t>
      </w:r>
    </w:p>
    <w:p w:rsidR="00331A92" w:rsidRPr="00803516" w:rsidRDefault="00331A92" w:rsidP="001A4AC1">
      <w:pPr>
        <w:jc w:val="center"/>
        <w:rPr>
          <w:rFonts w:ascii="Book Antiqua" w:hAnsi="Book Antiqua" w:cs="Kartika"/>
        </w:rPr>
      </w:pPr>
      <w:r w:rsidRPr="00803516">
        <w:rPr>
          <w:rFonts w:ascii="Book Antiqua" w:hAnsi="Book Antiqua" w:cs="Kartika"/>
        </w:rPr>
        <w:t xml:space="preserve">Deepening teachers’ understanding of content </w:t>
      </w:r>
      <w:r w:rsidR="00866CF3" w:rsidRPr="00803516">
        <w:rPr>
          <w:rFonts w:ascii="Book Antiqua" w:hAnsi="Book Antiqua" w:cs="Kartika"/>
        </w:rPr>
        <w:t xml:space="preserve">and </w:t>
      </w:r>
      <w:r w:rsidRPr="00803516">
        <w:rPr>
          <w:rFonts w:ascii="Book Antiqua" w:hAnsi="Book Antiqua" w:cs="Kartika"/>
        </w:rPr>
        <w:t>curriculum</w:t>
      </w:r>
    </w:p>
    <w:p w:rsidR="00F620FD" w:rsidRDefault="004F2DD7"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Pr="00803516">
        <w:rPr>
          <w:rFonts w:ascii="Book Antiqua" w:hAnsi="Book Antiqua" w:cs="Kartika"/>
        </w:rPr>
        <w:tab/>
      </w:r>
      <w:r w:rsidR="00B53A77">
        <w:rPr>
          <w:rFonts w:ascii="Book Antiqua" w:hAnsi="Book Antiqua" w:cs="Kartika"/>
        </w:rPr>
        <w:t xml:space="preserve">   </w:t>
      </w:r>
      <w:r w:rsidR="00807F51">
        <w:rPr>
          <w:noProof/>
        </w:rPr>
        <w:drawing>
          <wp:inline distT="0" distB="0" distL="0" distR="0">
            <wp:extent cx="933450" cy="11334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77" w:rsidRPr="00B53A77" w:rsidRDefault="00B53A77"/>
    <w:p w:rsidR="00803516" w:rsidRDefault="00803516" w:rsidP="00F620FD">
      <w:pPr>
        <w:jc w:val="center"/>
        <w:rPr>
          <w:rFonts w:ascii="Book Antiqua" w:hAnsi="Book Antiqua" w:cs="Kartika"/>
          <w:b/>
        </w:rPr>
      </w:pPr>
      <w:r w:rsidRPr="00F620FD">
        <w:rPr>
          <w:rFonts w:ascii="Book Antiqua" w:hAnsi="Book Antiqua" w:cs="Kartika"/>
          <w:b/>
        </w:rPr>
        <w:t>Learner</w:t>
      </w:r>
    </w:p>
    <w:p w:rsidR="00B53A77" w:rsidRPr="00467C01" w:rsidRDefault="00B53A77" w:rsidP="00F620FD">
      <w:pPr>
        <w:jc w:val="center"/>
        <w:rPr>
          <w:rFonts w:ascii="Book Antiqua" w:hAnsi="Book Antiqua" w:cs="Kartika"/>
        </w:rPr>
      </w:pPr>
      <w:r w:rsidRPr="00467C01">
        <w:rPr>
          <w:rFonts w:ascii="Book Antiqua" w:hAnsi="Book Antiqua" w:cs="Kartika"/>
        </w:rPr>
        <w:t>Keeping current, modeling continuous learning and being a thoughtful leader</w:t>
      </w:r>
    </w:p>
    <w:p w:rsidR="00A724C4" w:rsidRDefault="00807F51" w:rsidP="00F620FD">
      <w:pPr>
        <w:jc w:val="center"/>
        <w:rPr>
          <w:rFonts w:ascii="Book Antiqua" w:hAnsi="Book Antiqua" w:cs="Kartika"/>
          <w:sz w:val="28"/>
          <w:szCs w:val="28"/>
        </w:rPr>
      </w:pPr>
      <w:r>
        <w:rPr>
          <w:noProof/>
          <w:szCs w:val="16"/>
        </w:rPr>
        <w:drawing>
          <wp:inline distT="0" distB="0" distL="0" distR="0">
            <wp:extent cx="1000125" cy="9525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56" w:rsidRDefault="001B4656">
      <w:pPr>
        <w:rPr>
          <w:rFonts w:ascii="Book Antiqua" w:hAnsi="Book Antiqua" w:cs="Kartika"/>
          <w:sz w:val="16"/>
          <w:szCs w:val="16"/>
        </w:rPr>
      </w:pPr>
    </w:p>
    <w:p w:rsidR="001B4656" w:rsidRDefault="001B4656">
      <w:pPr>
        <w:rPr>
          <w:rFonts w:ascii="Book Antiqua" w:hAnsi="Book Antiqua" w:cs="Kartika"/>
          <w:sz w:val="16"/>
          <w:szCs w:val="16"/>
        </w:rPr>
      </w:pPr>
    </w:p>
    <w:p w:rsidR="001B4656" w:rsidRDefault="001B4656">
      <w:pPr>
        <w:rPr>
          <w:rFonts w:ascii="Book Antiqua" w:hAnsi="Book Antiqua" w:cs="Kartika"/>
          <w:sz w:val="16"/>
          <w:szCs w:val="16"/>
        </w:rPr>
      </w:pPr>
    </w:p>
    <w:p w:rsidR="00A724C4" w:rsidRPr="00E37ADE" w:rsidRDefault="001B4656">
      <w:pPr>
        <w:rPr>
          <w:rFonts w:ascii="Book Antiqua" w:hAnsi="Book Antiqua" w:cs="Kartika"/>
          <w:sz w:val="16"/>
          <w:szCs w:val="16"/>
        </w:rPr>
      </w:pPr>
      <w:r>
        <w:rPr>
          <w:rFonts w:ascii="Book Antiqua" w:hAnsi="Book Antiqua" w:cs="Kartika"/>
          <w:sz w:val="16"/>
          <w:szCs w:val="16"/>
        </w:rPr>
        <w:t>Modified by Shelly Cloke, Evergreen Elementary.  Based on material presented in “Effective Instructional Coaching,” presented by Cindy Harrison, NSDC Summer Conference, Boston Massachusetts, July 19, 2009</w:t>
      </w:r>
      <w:r w:rsidR="00B53A77">
        <w:rPr>
          <w:rFonts w:ascii="Book Antiqua" w:hAnsi="Book Antiqua" w:cs="Kartika"/>
          <w:sz w:val="16"/>
          <w:szCs w:val="16"/>
        </w:rPr>
        <w:t xml:space="preserve"> and from </w:t>
      </w:r>
      <w:r w:rsidR="00B53A77" w:rsidRPr="00B53A77">
        <w:rPr>
          <w:rFonts w:ascii="Book Antiqua" w:hAnsi="Book Antiqua" w:cs="Kartika"/>
          <w:i/>
          <w:sz w:val="16"/>
          <w:szCs w:val="16"/>
        </w:rPr>
        <w:t>Taking the Lead</w:t>
      </w:r>
      <w:r w:rsidR="00B53A77">
        <w:rPr>
          <w:rFonts w:ascii="Book Antiqua" w:hAnsi="Book Antiqua" w:cs="Kartika"/>
          <w:sz w:val="16"/>
          <w:szCs w:val="16"/>
        </w:rPr>
        <w:t>, Killion and Harrison</w:t>
      </w:r>
    </w:p>
    <w:sectPr w:rsidR="00A724C4" w:rsidRPr="00E37ADE" w:rsidSect="00E426D0"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3FA5"/>
    <w:rsid w:val="00171344"/>
    <w:rsid w:val="001A4AC1"/>
    <w:rsid w:val="001B4656"/>
    <w:rsid w:val="001F1120"/>
    <w:rsid w:val="002765EB"/>
    <w:rsid w:val="00314CD6"/>
    <w:rsid w:val="00331A92"/>
    <w:rsid w:val="00412BFE"/>
    <w:rsid w:val="00467C01"/>
    <w:rsid w:val="00482FC4"/>
    <w:rsid w:val="004B0593"/>
    <w:rsid w:val="004F2DD7"/>
    <w:rsid w:val="00716441"/>
    <w:rsid w:val="007C1856"/>
    <w:rsid w:val="00803516"/>
    <w:rsid w:val="00807F51"/>
    <w:rsid w:val="00866CF3"/>
    <w:rsid w:val="008B47A0"/>
    <w:rsid w:val="00944CD3"/>
    <w:rsid w:val="00A724C4"/>
    <w:rsid w:val="00B53A77"/>
    <w:rsid w:val="00CD1A62"/>
    <w:rsid w:val="00DD10EA"/>
    <w:rsid w:val="00E37ADE"/>
    <w:rsid w:val="00E426D0"/>
    <w:rsid w:val="00F53FA5"/>
    <w:rsid w:val="00F620FD"/>
    <w:rsid w:val="00F83852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D1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Coaching Roles</vt:lpstr>
    </vt:vector>
  </TitlesOfParts>
  <Company>Clokesville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Coaching Roles</dc:title>
  <dc:creator>Shelly and Dean Cloke</dc:creator>
  <cp:lastModifiedBy>carmen.slemp</cp:lastModifiedBy>
  <cp:revision>2</cp:revision>
  <cp:lastPrinted>2009-08-23T15:45:00Z</cp:lastPrinted>
  <dcterms:created xsi:type="dcterms:W3CDTF">2011-04-12T15:44:00Z</dcterms:created>
  <dcterms:modified xsi:type="dcterms:W3CDTF">2011-04-12T15:44:00Z</dcterms:modified>
</cp:coreProperties>
</file>